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99A" w:rsidRDefault="00E93F59" w:rsidP="001A71A6">
      <w:pPr>
        <w:pStyle w:val="a4"/>
        <w:spacing w:before="0" w:beforeAutospacing="0" w:after="0" w:afterAutospacing="0" w:line="276" w:lineRule="auto"/>
        <w:ind w:left="22" w:firstLine="709"/>
        <w:jc w:val="center"/>
        <w:textAlignment w:val="baseline"/>
        <w:rPr>
          <w:rFonts w:ascii="Arial" w:hAnsi="Arial" w:cs="Arial"/>
          <w:sz w:val="20"/>
          <w:szCs w:val="20"/>
        </w:rPr>
      </w:pPr>
      <w:r w:rsidRPr="00C33B4B">
        <w:rPr>
          <w:rFonts w:ascii="Arial" w:hAnsi="Arial" w:cs="Arial"/>
          <w:sz w:val="20"/>
          <w:szCs w:val="20"/>
        </w:rPr>
        <w:t>О</w:t>
      </w:r>
      <w:r w:rsidR="00006DAD" w:rsidRPr="00C33B4B">
        <w:rPr>
          <w:rFonts w:ascii="Arial" w:hAnsi="Arial" w:cs="Arial"/>
          <w:sz w:val="20"/>
          <w:szCs w:val="20"/>
        </w:rPr>
        <w:t xml:space="preserve">сновные </w:t>
      </w:r>
      <w:r w:rsidR="0010499A">
        <w:rPr>
          <w:rFonts w:ascii="Arial" w:hAnsi="Arial" w:cs="Arial"/>
          <w:sz w:val="20"/>
          <w:szCs w:val="20"/>
        </w:rPr>
        <w:t xml:space="preserve">должностные </w:t>
      </w:r>
      <w:r w:rsidR="00006DAD" w:rsidRPr="00C33B4B">
        <w:rPr>
          <w:rFonts w:ascii="Arial" w:hAnsi="Arial" w:cs="Arial"/>
          <w:sz w:val="20"/>
          <w:szCs w:val="20"/>
        </w:rPr>
        <w:t xml:space="preserve">обязанности </w:t>
      </w:r>
    </w:p>
    <w:p w:rsidR="00006DAD" w:rsidRPr="00C33B4B" w:rsidRDefault="001A71A6" w:rsidP="001A71A6">
      <w:pPr>
        <w:pStyle w:val="a4"/>
        <w:spacing w:before="0" w:beforeAutospacing="0" w:after="0" w:afterAutospacing="0" w:line="276" w:lineRule="auto"/>
        <w:ind w:left="23" w:firstLine="709"/>
        <w:jc w:val="center"/>
        <w:textAlignment w:val="baseline"/>
        <w:rPr>
          <w:rFonts w:ascii="Arial" w:hAnsi="Arial" w:cs="Arial"/>
          <w:sz w:val="20"/>
          <w:szCs w:val="20"/>
        </w:rPr>
      </w:pPr>
      <w:r w:rsidRPr="001A71A6">
        <w:rPr>
          <w:rFonts w:ascii="Arial" w:hAnsi="Arial" w:cs="Arial"/>
          <w:sz w:val="20"/>
          <w:szCs w:val="20"/>
        </w:rPr>
        <w:t>Главного специалиста отдела эксплуатации и материально-технического обслуживания (юрисконсульта)</w:t>
      </w:r>
      <w:r w:rsidR="00006DAD" w:rsidRPr="00C33B4B">
        <w:rPr>
          <w:rFonts w:ascii="Arial" w:hAnsi="Arial" w:cs="Arial"/>
          <w:sz w:val="20"/>
          <w:szCs w:val="20"/>
        </w:rPr>
        <w:t>:</w:t>
      </w:r>
    </w:p>
    <w:p w:rsidR="00E93F59" w:rsidRPr="00C33B4B" w:rsidRDefault="00E93F59" w:rsidP="00F53167">
      <w:pPr>
        <w:pStyle w:val="a4"/>
        <w:spacing w:before="0" w:beforeAutospacing="0" w:after="0" w:afterAutospacing="0" w:line="300" w:lineRule="atLeast"/>
        <w:ind w:left="22"/>
        <w:jc w:val="both"/>
        <w:textAlignment w:val="baseline"/>
        <w:rPr>
          <w:rFonts w:ascii="Arial" w:hAnsi="Arial" w:cs="Arial"/>
          <w:sz w:val="20"/>
          <w:szCs w:val="20"/>
        </w:rPr>
      </w:pPr>
    </w:p>
    <w:p w:rsidR="00C1587F" w:rsidRPr="00C1587F" w:rsidRDefault="00C1587F" w:rsidP="00C1587F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pacing w:val="-7"/>
          <w:sz w:val="20"/>
          <w:szCs w:val="20"/>
        </w:rPr>
      </w:pPr>
      <w:r w:rsidRPr="00C1587F">
        <w:rPr>
          <w:rFonts w:ascii="Arial" w:hAnsi="Arial" w:cs="Arial"/>
          <w:spacing w:val="-7"/>
          <w:sz w:val="20"/>
          <w:szCs w:val="20"/>
        </w:rPr>
        <w:t>1) обеспечивать соблюдение законности в хозяйственной деятельности суда и защиту его правовых интересов;</w:t>
      </w:r>
    </w:p>
    <w:p w:rsidR="00C1587F" w:rsidRPr="00C1587F" w:rsidRDefault="00C1587F" w:rsidP="00C1587F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pacing w:val="-7"/>
          <w:sz w:val="20"/>
          <w:szCs w:val="20"/>
        </w:rPr>
      </w:pPr>
      <w:r w:rsidRPr="00C1587F">
        <w:rPr>
          <w:rFonts w:ascii="Arial" w:hAnsi="Arial" w:cs="Arial"/>
          <w:spacing w:val="-7"/>
          <w:sz w:val="20"/>
          <w:szCs w:val="20"/>
        </w:rPr>
        <w:t>2) осуществлять правовую экспертизу инструкций, положений и иных локальных нормативно – правовых актов суда, принимать участие в подготовке этих документов;</w:t>
      </w:r>
    </w:p>
    <w:p w:rsidR="00C1587F" w:rsidRPr="00C1587F" w:rsidRDefault="00C1587F" w:rsidP="00C1587F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pacing w:val="-7"/>
          <w:sz w:val="20"/>
          <w:szCs w:val="20"/>
        </w:rPr>
      </w:pPr>
      <w:r w:rsidRPr="00C1587F">
        <w:rPr>
          <w:rFonts w:ascii="Arial" w:hAnsi="Arial" w:cs="Arial"/>
          <w:spacing w:val="-7"/>
          <w:sz w:val="20"/>
          <w:szCs w:val="20"/>
        </w:rPr>
        <w:t>3) размещать в реестре контрактов на официальном сайте единой информационной системы в сфере закупок в информационно-телекоммуникационной сети «Интернет» заключенные по результатам проведения закупок государственные контракты и отчеты об исполнении государственных контрактов;</w:t>
      </w:r>
    </w:p>
    <w:p w:rsidR="00C1587F" w:rsidRPr="00C1587F" w:rsidRDefault="00C1587F" w:rsidP="00C1587F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pacing w:val="-7"/>
          <w:sz w:val="20"/>
          <w:szCs w:val="20"/>
        </w:rPr>
      </w:pPr>
      <w:r w:rsidRPr="00C1587F">
        <w:rPr>
          <w:rFonts w:ascii="Arial" w:hAnsi="Arial" w:cs="Arial"/>
          <w:spacing w:val="-7"/>
          <w:sz w:val="20"/>
          <w:szCs w:val="20"/>
        </w:rPr>
        <w:t>4) подготавливать материалы для предъявления претензий к поставщикам (подрядчикам, исполнителям) при нарушении ими договорных обязательств с составлением расчетов неустойки (пени, штрафа) по этим претензиям;</w:t>
      </w:r>
    </w:p>
    <w:p w:rsidR="00C1587F" w:rsidRPr="00C1587F" w:rsidRDefault="00C1587F" w:rsidP="00C1587F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pacing w:val="-7"/>
          <w:sz w:val="20"/>
          <w:szCs w:val="20"/>
        </w:rPr>
      </w:pPr>
      <w:r w:rsidRPr="00C1587F">
        <w:rPr>
          <w:rFonts w:ascii="Arial" w:hAnsi="Arial" w:cs="Arial"/>
          <w:spacing w:val="-7"/>
          <w:sz w:val="20"/>
          <w:szCs w:val="20"/>
        </w:rPr>
        <w:t>5) согласовывать с поставщиками (подрядчиками, исполнителями) изменения условий заключенных государственных контрактов и договоров;</w:t>
      </w:r>
    </w:p>
    <w:p w:rsidR="00C1587F" w:rsidRPr="00C1587F" w:rsidRDefault="00C1587F" w:rsidP="00C1587F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pacing w:val="-7"/>
          <w:sz w:val="20"/>
          <w:szCs w:val="20"/>
        </w:rPr>
      </w:pPr>
      <w:r w:rsidRPr="00C1587F">
        <w:rPr>
          <w:rFonts w:ascii="Arial" w:hAnsi="Arial" w:cs="Arial"/>
          <w:spacing w:val="-7"/>
          <w:sz w:val="20"/>
          <w:szCs w:val="20"/>
        </w:rPr>
        <w:t>6) осуществлять подготовку заключений по правовым вопросам, возникающим в деятельности суда;</w:t>
      </w:r>
    </w:p>
    <w:p w:rsidR="00C1587F" w:rsidRPr="00C1587F" w:rsidRDefault="00C1587F" w:rsidP="00C1587F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pacing w:val="-7"/>
          <w:sz w:val="20"/>
          <w:szCs w:val="20"/>
        </w:rPr>
      </w:pPr>
      <w:r w:rsidRPr="00C1587F">
        <w:rPr>
          <w:rFonts w:ascii="Arial" w:hAnsi="Arial" w:cs="Arial"/>
          <w:spacing w:val="-7"/>
          <w:sz w:val="20"/>
          <w:szCs w:val="20"/>
        </w:rPr>
        <w:t>7) оказывать правовую помощь структурным подразделениям суда в работе по составлению проектов государственных контрактов и дополнительных соглашений к ним; протоколов разногласий к проектам контрактов контрагентов, визировать указанные документы;</w:t>
      </w:r>
    </w:p>
    <w:p w:rsidR="00C1587F" w:rsidRPr="00C1587F" w:rsidRDefault="00C1587F" w:rsidP="00C1587F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pacing w:val="-7"/>
          <w:sz w:val="20"/>
          <w:szCs w:val="20"/>
        </w:rPr>
      </w:pPr>
      <w:r w:rsidRPr="00C1587F">
        <w:rPr>
          <w:rFonts w:ascii="Arial" w:hAnsi="Arial" w:cs="Arial"/>
          <w:spacing w:val="-7"/>
          <w:sz w:val="20"/>
          <w:szCs w:val="20"/>
        </w:rPr>
        <w:t>8) по поручению руководства суда представлять интересы суда в государственных и общественных и иных сторонних организациях при рассмотрении правовых вопросов;</w:t>
      </w:r>
    </w:p>
    <w:p w:rsidR="001A71A6" w:rsidRPr="001A71A6" w:rsidRDefault="00C1587F" w:rsidP="00C1587F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pacing w:val="-7"/>
          <w:sz w:val="20"/>
          <w:szCs w:val="20"/>
        </w:rPr>
      </w:pPr>
      <w:r w:rsidRPr="00C1587F">
        <w:rPr>
          <w:rFonts w:ascii="Arial" w:hAnsi="Arial" w:cs="Arial"/>
          <w:spacing w:val="-7"/>
          <w:sz w:val="20"/>
          <w:szCs w:val="20"/>
        </w:rPr>
        <w:t>9) выполнять иные поручения непосредственного руководителя.</w:t>
      </w:r>
    </w:p>
    <w:p w:rsidR="004E089B" w:rsidRDefault="004E089B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</w:p>
    <w:p w:rsidR="004E089B" w:rsidRDefault="001A71A6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  <w:r w:rsidRPr="001A71A6">
        <w:rPr>
          <w:rFonts w:ascii="Arial" w:hAnsi="Arial" w:cs="Arial"/>
          <w:sz w:val="20"/>
          <w:szCs w:val="20"/>
        </w:rPr>
        <w:t>Главн</w:t>
      </w:r>
      <w:r>
        <w:rPr>
          <w:rFonts w:ascii="Arial" w:hAnsi="Arial" w:cs="Arial"/>
          <w:sz w:val="20"/>
          <w:szCs w:val="20"/>
        </w:rPr>
        <w:t>ый</w:t>
      </w:r>
      <w:r w:rsidRPr="001A71A6">
        <w:rPr>
          <w:rFonts w:ascii="Arial" w:hAnsi="Arial" w:cs="Arial"/>
          <w:sz w:val="20"/>
          <w:szCs w:val="20"/>
        </w:rPr>
        <w:t xml:space="preserve"> специалист отдела эксплуатации и материально-технического обслуживания (юрисконсульт)</w:t>
      </w:r>
      <w:r>
        <w:rPr>
          <w:rFonts w:ascii="Arial" w:hAnsi="Arial" w:cs="Arial"/>
          <w:sz w:val="20"/>
          <w:szCs w:val="20"/>
        </w:rPr>
        <w:t xml:space="preserve"> </w:t>
      </w:r>
      <w:r w:rsidR="00006DAD" w:rsidRPr="004E089B">
        <w:rPr>
          <w:rFonts w:ascii="Arial" w:hAnsi="Arial" w:cs="Arial"/>
          <w:sz w:val="20"/>
          <w:szCs w:val="20"/>
        </w:rPr>
        <w:t>должен обладать следующими базовыми знаниями и умениями:</w:t>
      </w:r>
    </w:p>
    <w:p w:rsidR="001A71A6" w:rsidRPr="004E089B" w:rsidRDefault="001A71A6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</w:p>
    <w:p w:rsidR="00C1587F" w:rsidRPr="00C1587F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1587F">
        <w:rPr>
          <w:rFonts w:ascii="Arial" w:hAnsi="Arial" w:cs="Arial"/>
          <w:sz w:val="20"/>
          <w:szCs w:val="20"/>
        </w:rPr>
        <w:t>- государственный язык Российской Федерации (русский язык);</w:t>
      </w:r>
    </w:p>
    <w:p w:rsidR="00C1587F" w:rsidRPr="00C1587F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1587F">
        <w:rPr>
          <w:rFonts w:ascii="Arial" w:hAnsi="Arial" w:cs="Arial"/>
          <w:sz w:val="20"/>
          <w:szCs w:val="20"/>
        </w:rPr>
        <w:t>- основы Конституции Российской Федерации;</w:t>
      </w:r>
    </w:p>
    <w:p w:rsidR="00C1587F" w:rsidRPr="00C1587F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1587F">
        <w:rPr>
          <w:rFonts w:ascii="Arial" w:hAnsi="Arial" w:cs="Arial"/>
          <w:sz w:val="20"/>
          <w:szCs w:val="20"/>
        </w:rPr>
        <w:t>- федеральные конституционные законы: от 31.12.1996 г. N 1-ФКЗ "О судебной системе Российской Федерации", от 28.04.1995  N 1-ФКЗ "Об арбитражных судах в Российской Федерации";</w:t>
      </w:r>
    </w:p>
    <w:p w:rsidR="00C1587F" w:rsidRPr="00C1587F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 w:rsidRPr="00C1587F">
        <w:rPr>
          <w:rFonts w:ascii="Arial" w:hAnsi="Arial" w:cs="Arial"/>
          <w:sz w:val="20"/>
          <w:szCs w:val="20"/>
        </w:rPr>
        <w:t>- федеральные законы от 27.05.3003 № 58-ФЗ «О системе государственной службы  Российской Федерации», от 27.07.2004 N 79-ФЗ "О государственной гражданской службе Российской Федерации", от 25.12.2008 N 273-ФЗ "О противодействии коррупции", от 22.12.2008 N 262-ФЗ "Об обеспечении доступа к информации о деятельности судов в Российской Федерации", от 05.04.2013 № 44-ФЗ «О контрактной системе в сфере закупок товаров, работ, услуг для обеспечения государственных и муниципальных</w:t>
      </w:r>
      <w:proofErr w:type="gramEnd"/>
      <w:r w:rsidRPr="00C1587F">
        <w:rPr>
          <w:rFonts w:ascii="Arial" w:hAnsi="Arial" w:cs="Arial"/>
          <w:sz w:val="20"/>
          <w:szCs w:val="20"/>
        </w:rPr>
        <w:t xml:space="preserve"> нужд»;</w:t>
      </w:r>
    </w:p>
    <w:p w:rsidR="00C1587F" w:rsidRPr="00C1587F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1587F">
        <w:rPr>
          <w:rFonts w:ascii="Arial" w:hAnsi="Arial" w:cs="Arial"/>
          <w:sz w:val="20"/>
          <w:szCs w:val="20"/>
        </w:rPr>
        <w:t>- законы Российской Федерации от 26.06.1992 г. N 3132-1 "О статусе судей в Российской Федерации", от 21.07.1993 N 5485-1 "О государственной тайне";</w:t>
      </w:r>
    </w:p>
    <w:p w:rsidR="00C1587F" w:rsidRPr="00C1587F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 w:rsidRPr="00C1587F">
        <w:rPr>
          <w:rFonts w:ascii="Arial" w:hAnsi="Arial" w:cs="Arial"/>
          <w:sz w:val="20"/>
          <w:szCs w:val="20"/>
        </w:rPr>
        <w:t>- указы Президента Российской Федерации, постановления Правительства Российской Федерации, постановления Верховного Суда Российской Федерации, постановления  Совета судей Российской Федерации, нормативно – распорядительные документы Верховного Суда Российской Федерации и Судебного департамента при Верховном Суде Российской Федерации, а также сохранившие силу нормативно – распорядительные документы Высшего Арбитражного Суда Российской Федерации в пределах должностных обязанностей и полномочий;</w:t>
      </w:r>
      <w:proofErr w:type="gramEnd"/>
    </w:p>
    <w:p w:rsidR="00C1587F" w:rsidRPr="00C1587F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1587F">
        <w:rPr>
          <w:rFonts w:ascii="Arial" w:hAnsi="Arial" w:cs="Arial"/>
          <w:sz w:val="20"/>
          <w:szCs w:val="20"/>
        </w:rPr>
        <w:t>- перечень сведений, отнесенных к государственной тайне;</w:t>
      </w:r>
    </w:p>
    <w:p w:rsidR="00C1587F" w:rsidRPr="00C1587F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1587F">
        <w:rPr>
          <w:rFonts w:ascii="Arial" w:hAnsi="Arial" w:cs="Arial"/>
          <w:sz w:val="20"/>
          <w:szCs w:val="20"/>
        </w:rPr>
        <w:t>- основные положения законодательства о персональных данных (понятие персональных данных, принципы и условия их обработки, меры по обеспечению безопасности персональных данных при их обработке в информационных системах);</w:t>
      </w:r>
    </w:p>
    <w:p w:rsidR="00C1587F" w:rsidRPr="00C1587F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1587F">
        <w:rPr>
          <w:rFonts w:ascii="Arial" w:hAnsi="Arial" w:cs="Arial"/>
          <w:sz w:val="20"/>
          <w:szCs w:val="20"/>
        </w:rPr>
        <w:t>- Положение о системе защиты информации в компьютерных и телекоммуникационных сетях Семнадцатого арбитражного апелляционного суда и основы информационной безопасности и защиты информации, в частности:</w:t>
      </w:r>
    </w:p>
    <w:p w:rsidR="00C1587F" w:rsidRPr="00C1587F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1587F">
        <w:rPr>
          <w:rFonts w:ascii="Arial" w:hAnsi="Arial" w:cs="Arial"/>
          <w:sz w:val="20"/>
          <w:szCs w:val="20"/>
        </w:rPr>
        <w:t>1) меры по обеспечению безопасности информации при использовании общесистемного и прикладного программного обеспечения, требования к надежности паролей;</w:t>
      </w:r>
    </w:p>
    <w:p w:rsidR="00C1587F" w:rsidRPr="00C1587F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1587F">
        <w:rPr>
          <w:rFonts w:ascii="Arial" w:hAnsi="Arial" w:cs="Arial"/>
          <w:sz w:val="20"/>
          <w:szCs w:val="20"/>
        </w:rPr>
        <w:t>2) порядок работы со служебной электронной почтой, правила использования личной электронной почты, служб «мгновенных сообщений» и социальных сетей в части наличия дополнительных рисков и угроз, возникающих при использовании личных учетных записей на служебных средствах вычислительной техники;</w:t>
      </w:r>
    </w:p>
    <w:p w:rsidR="00C1587F" w:rsidRPr="00C1587F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1587F">
        <w:rPr>
          <w:rFonts w:ascii="Arial" w:hAnsi="Arial" w:cs="Arial"/>
          <w:sz w:val="20"/>
          <w:szCs w:val="20"/>
        </w:rPr>
        <w:t>3) основные признаки электронных сообщений, содержащие вредоносные вложения или ссылки на вредоносные сайты в информационно – телекоммуникационной сети «Интернет», умение корректно и своевременно реагировать на получение таких электронных сообщений;</w:t>
      </w:r>
    </w:p>
    <w:p w:rsidR="00C1587F" w:rsidRPr="00C1587F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1587F">
        <w:rPr>
          <w:rFonts w:ascii="Arial" w:hAnsi="Arial" w:cs="Arial"/>
          <w:sz w:val="20"/>
          <w:szCs w:val="20"/>
        </w:rPr>
        <w:lastRenderedPageBreak/>
        <w:t>4) требования по обеспечению безопасности информации при использовании удаленного доступа к информационным ресурсам Семнадцатого арбитражного апелляционного суда с помощью информационно – телекоммуникационных сетей общего пользования (включая сеть «Интернет», в том числе с мобильных устройств;</w:t>
      </w:r>
    </w:p>
    <w:p w:rsidR="00C1587F" w:rsidRPr="00C1587F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1587F">
        <w:rPr>
          <w:rFonts w:ascii="Arial" w:hAnsi="Arial" w:cs="Arial"/>
          <w:sz w:val="20"/>
          <w:szCs w:val="20"/>
        </w:rPr>
        <w:t xml:space="preserve">5) правила и ограничения подключения внешних устройств (флэш – накопителей, внешних жестких дисков), в особенности оборудованных </w:t>
      </w:r>
      <w:proofErr w:type="spellStart"/>
      <w:proofErr w:type="gramStart"/>
      <w:r w:rsidRPr="00C1587F">
        <w:rPr>
          <w:rFonts w:ascii="Arial" w:hAnsi="Arial" w:cs="Arial"/>
          <w:sz w:val="20"/>
          <w:szCs w:val="20"/>
        </w:rPr>
        <w:t>приемо</w:t>
      </w:r>
      <w:proofErr w:type="spellEnd"/>
      <w:r w:rsidRPr="00C1587F">
        <w:rPr>
          <w:rFonts w:ascii="Arial" w:hAnsi="Arial" w:cs="Arial"/>
          <w:sz w:val="20"/>
          <w:szCs w:val="20"/>
        </w:rPr>
        <w:t xml:space="preserve"> – передающей</w:t>
      </w:r>
      <w:proofErr w:type="gramEnd"/>
      <w:r w:rsidRPr="00C1587F">
        <w:rPr>
          <w:rFonts w:ascii="Arial" w:hAnsi="Arial" w:cs="Arial"/>
          <w:sz w:val="20"/>
          <w:szCs w:val="20"/>
        </w:rPr>
        <w:t xml:space="preserve"> аппаратурой (мобильные телефоны, планшеты, модемы) к служебным средствам вычислительной техники (компьютерам);</w:t>
      </w:r>
    </w:p>
    <w:p w:rsidR="00C1587F" w:rsidRPr="00C1587F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1587F">
        <w:rPr>
          <w:rFonts w:ascii="Arial" w:hAnsi="Arial" w:cs="Arial"/>
          <w:sz w:val="20"/>
          <w:szCs w:val="20"/>
        </w:rPr>
        <w:t>- основные положения об электронной цифровой подписи:</w:t>
      </w:r>
    </w:p>
    <w:p w:rsidR="00C1587F" w:rsidRPr="00C1587F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1587F">
        <w:rPr>
          <w:rFonts w:ascii="Arial" w:hAnsi="Arial" w:cs="Arial"/>
          <w:sz w:val="20"/>
          <w:szCs w:val="20"/>
        </w:rPr>
        <w:t>- понятия и виды электронных подписей;</w:t>
      </w:r>
    </w:p>
    <w:p w:rsidR="00C1587F" w:rsidRPr="00C1587F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1587F">
        <w:rPr>
          <w:rFonts w:ascii="Arial" w:hAnsi="Arial" w:cs="Arial"/>
          <w:sz w:val="20"/>
          <w:szCs w:val="20"/>
        </w:rPr>
        <w:t xml:space="preserve">- условия признания электронных документов, подписанных электронной подписью, </w:t>
      </w:r>
      <w:proofErr w:type="gramStart"/>
      <w:r w:rsidRPr="00C1587F">
        <w:rPr>
          <w:rFonts w:ascii="Arial" w:hAnsi="Arial" w:cs="Arial"/>
          <w:sz w:val="20"/>
          <w:szCs w:val="20"/>
        </w:rPr>
        <w:t>равнозначными</w:t>
      </w:r>
      <w:proofErr w:type="gramEnd"/>
      <w:r w:rsidRPr="00C1587F">
        <w:rPr>
          <w:rFonts w:ascii="Arial" w:hAnsi="Arial" w:cs="Arial"/>
          <w:sz w:val="20"/>
          <w:szCs w:val="20"/>
        </w:rPr>
        <w:t xml:space="preserve"> документам на бумажном носителе, подписанным собственноручной подписью;</w:t>
      </w:r>
    </w:p>
    <w:p w:rsidR="00C1587F" w:rsidRPr="00C1587F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1587F">
        <w:rPr>
          <w:rFonts w:ascii="Arial" w:hAnsi="Arial" w:cs="Arial"/>
          <w:sz w:val="20"/>
          <w:szCs w:val="20"/>
        </w:rPr>
        <w:t>- основы ведения делопроизводства и Инструкции по делопроизводству в Семнадцатом арбитражном апелляционном суде;</w:t>
      </w:r>
    </w:p>
    <w:p w:rsidR="00C1587F" w:rsidRPr="00C1587F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1587F">
        <w:rPr>
          <w:rFonts w:ascii="Arial" w:hAnsi="Arial" w:cs="Arial"/>
          <w:sz w:val="20"/>
          <w:szCs w:val="20"/>
        </w:rPr>
        <w:t>- общие принципы функционирования системы электронного документооборота, включая перечень обязательных сведений о документах, используемых в целях учета и поиска документов в системах электронного документооборота;</w:t>
      </w:r>
    </w:p>
    <w:p w:rsidR="00C1587F" w:rsidRPr="00C1587F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1587F">
        <w:rPr>
          <w:rFonts w:ascii="Arial" w:hAnsi="Arial" w:cs="Arial"/>
          <w:sz w:val="20"/>
          <w:szCs w:val="20"/>
        </w:rPr>
        <w:t>- порядок размещения информации о деятельности суда и текстов судебных актов на официальном сайте суда в сети "Интернет";</w:t>
      </w:r>
    </w:p>
    <w:p w:rsidR="00C1587F" w:rsidRPr="00C1587F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1587F">
        <w:rPr>
          <w:rFonts w:ascii="Arial" w:hAnsi="Arial" w:cs="Arial"/>
          <w:sz w:val="20"/>
          <w:szCs w:val="20"/>
        </w:rPr>
        <w:t>- порядок служебного взаимодейс</w:t>
      </w:r>
      <w:bookmarkStart w:id="0" w:name="_GoBack"/>
      <w:bookmarkEnd w:id="0"/>
      <w:r w:rsidRPr="00C1587F">
        <w:rPr>
          <w:rFonts w:ascii="Arial" w:hAnsi="Arial" w:cs="Arial"/>
          <w:sz w:val="20"/>
          <w:szCs w:val="20"/>
        </w:rPr>
        <w:t>твия в пределах своей компетенции с органами государственной власти Российской Федерации, субъектов Российской Федерации;</w:t>
      </w:r>
    </w:p>
    <w:p w:rsidR="00C1587F" w:rsidRPr="00C1587F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1587F">
        <w:rPr>
          <w:rFonts w:ascii="Arial" w:hAnsi="Arial" w:cs="Arial"/>
          <w:sz w:val="20"/>
          <w:szCs w:val="20"/>
        </w:rPr>
        <w:t>- кодекс этики и служебного поведения федеральных государственных гражданских служащих суда;</w:t>
      </w:r>
    </w:p>
    <w:p w:rsidR="00C1587F" w:rsidRPr="00C1587F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1587F">
        <w:rPr>
          <w:rFonts w:ascii="Arial" w:hAnsi="Arial" w:cs="Arial"/>
          <w:sz w:val="20"/>
          <w:szCs w:val="20"/>
        </w:rPr>
        <w:t>- нормы делового общения;</w:t>
      </w:r>
    </w:p>
    <w:p w:rsidR="00C1587F" w:rsidRPr="00C1587F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1587F">
        <w:rPr>
          <w:rFonts w:ascii="Arial" w:hAnsi="Arial" w:cs="Arial"/>
          <w:sz w:val="20"/>
          <w:szCs w:val="20"/>
        </w:rPr>
        <w:t>- правила ведения деловых переговоров;</w:t>
      </w:r>
    </w:p>
    <w:p w:rsidR="00C1587F" w:rsidRPr="00C1587F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1587F">
        <w:rPr>
          <w:rFonts w:ascii="Arial" w:hAnsi="Arial" w:cs="Arial"/>
          <w:sz w:val="20"/>
          <w:szCs w:val="20"/>
        </w:rPr>
        <w:t>- служебный распорядок суда;</w:t>
      </w:r>
    </w:p>
    <w:p w:rsidR="004F1CEE" w:rsidRDefault="00C1587F" w:rsidP="00C1587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1587F">
        <w:rPr>
          <w:rFonts w:ascii="Arial" w:hAnsi="Arial" w:cs="Arial"/>
          <w:sz w:val="20"/>
          <w:szCs w:val="20"/>
        </w:rPr>
        <w:t>- нормы и правила охраны труда, пожарной и технической безопасности.</w:t>
      </w:r>
    </w:p>
    <w:sectPr w:rsidR="004F1C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EBC" w:rsidRDefault="002D4EBC" w:rsidP="00006DAD">
      <w:pPr>
        <w:spacing w:after="0" w:line="240" w:lineRule="auto"/>
      </w:pPr>
      <w:r>
        <w:separator/>
      </w:r>
    </w:p>
  </w:endnote>
  <w:endnote w:type="continuationSeparator" w:id="0">
    <w:p w:rsidR="002D4EBC" w:rsidRDefault="002D4EBC" w:rsidP="00006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EBC" w:rsidRDefault="002D4EBC" w:rsidP="00006DAD">
      <w:pPr>
        <w:spacing w:after="0" w:line="240" w:lineRule="auto"/>
      </w:pPr>
      <w:r>
        <w:separator/>
      </w:r>
    </w:p>
  </w:footnote>
  <w:footnote w:type="continuationSeparator" w:id="0">
    <w:p w:rsidR="002D4EBC" w:rsidRDefault="002D4EBC" w:rsidP="00006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E4315"/>
    <w:multiLevelType w:val="singleLevel"/>
    <w:tmpl w:val="B1CEB388"/>
    <w:lvl w:ilvl="0">
      <w:start w:val="1"/>
      <w:numFmt w:val="decimal"/>
      <w:pStyle w:val="a"/>
      <w:lvlText w:val="%1."/>
      <w:legacy w:legacy="1" w:legacySpace="0" w:legacyIndent="252"/>
      <w:lvlJc w:val="left"/>
      <w:rPr>
        <w:rFonts w:ascii="Times New Roman" w:hAnsi="Times New Roman" w:cs="Times New Roman" w:hint="default"/>
        <w:b w:val="0"/>
      </w:rPr>
    </w:lvl>
  </w:abstractNum>
  <w:abstractNum w:abstractNumId="1">
    <w:nsid w:val="65511F4D"/>
    <w:multiLevelType w:val="hybridMultilevel"/>
    <w:tmpl w:val="716A5AD8"/>
    <w:lvl w:ilvl="0" w:tplc="A394FCF8">
      <w:start w:val="1"/>
      <w:numFmt w:val="decimal"/>
      <w:lvlText w:val="%1."/>
      <w:legacy w:legacy="1" w:legacySpace="0" w:legacyIndent="252"/>
      <w:lvlJc w:val="left"/>
      <w:rPr>
        <w:rFonts w:ascii="Times New Roman" w:hAnsi="Times New Roman" w:cs="Times New Roman"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D51"/>
    <w:rsid w:val="00006DAD"/>
    <w:rsid w:val="00072BD2"/>
    <w:rsid w:val="000962AB"/>
    <w:rsid w:val="0010499A"/>
    <w:rsid w:val="001A71A6"/>
    <w:rsid w:val="001B56F7"/>
    <w:rsid w:val="001C3FF3"/>
    <w:rsid w:val="002B60E5"/>
    <w:rsid w:val="002D4EBC"/>
    <w:rsid w:val="00332994"/>
    <w:rsid w:val="0042094A"/>
    <w:rsid w:val="004E089B"/>
    <w:rsid w:val="004F1CEE"/>
    <w:rsid w:val="00554F63"/>
    <w:rsid w:val="0055502A"/>
    <w:rsid w:val="00613373"/>
    <w:rsid w:val="0068151F"/>
    <w:rsid w:val="008E4A8B"/>
    <w:rsid w:val="0098456C"/>
    <w:rsid w:val="009E4916"/>
    <w:rsid w:val="00A13E8E"/>
    <w:rsid w:val="00BB26F0"/>
    <w:rsid w:val="00C123CE"/>
    <w:rsid w:val="00C1587F"/>
    <w:rsid w:val="00C33B4B"/>
    <w:rsid w:val="00D1116E"/>
    <w:rsid w:val="00D9016A"/>
    <w:rsid w:val="00E93F59"/>
    <w:rsid w:val="00F17E43"/>
    <w:rsid w:val="00F33C4E"/>
    <w:rsid w:val="00F53167"/>
    <w:rsid w:val="00F65C36"/>
    <w:rsid w:val="00F72CF6"/>
    <w:rsid w:val="00F8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semiHidden/>
    <w:unhideWhenUsed/>
    <w:rsid w:val="00006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1"/>
    <w:uiPriority w:val="99"/>
    <w:unhideWhenUsed/>
    <w:rsid w:val="00006DAD"/>
    <w:rPr>
      <w:color w:val="0000FF"/>
      <w:u w:val="single"/>
    </w:rPr>
  </w:style>
  <w:style w:type="paragraph" w:styleId="a6">
    <w:name w:val="header"/>
    <w:basedOn w:val="a0"/>
    <w:link w:val="a7"/>
    <w:uiPriority w:val="99"/>
    <w:unhideWhenUsed/>
    <w:rsid w:val="0000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006DAD"/>
  </w:style>
  <w:style w:type="paragraph" w:styleId="a8">
    <w:name w:val="footer"/>
    <w:basedOn w:val="a0"/>
    <w:link w:val="a9"/>
    <w:uiPriority w:val="99"/>
    <w:unhideWhenUsed/>
    <w:rsid w:val="0000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006DAD"/>
  </w:style>
  <w:style w:type="paragraph" w:customStyle="1" w:styleId="a">
    <w:name w:val="Стиль Митина"/>
    <w:basedOn w:val="a0"/>
    <w:link w:val="aa"/>
    <w:qFormat/>
    <w:rsid w:val="004E089B"/>
    <w:pPr>
      <w:widowControl w:val="0"/>
      <w:numPr>
        <w:numId w:val="1"/>
      </w:numPr>
      <w:shd w:val="clear" w:color="auto" w:fill="FFFFFF"/>
      <w:tabs>
        <w:tab w:val="left" w:pos="958"/>
      </w:tabs>
      <w:autoSpaceDE w:val="0"/>
      <w:autoSpaceDN w:val="0"/>
      <w:adjustRightInd w:val="0"/>
      <w:spacing w:before="50" w:after="0" w:line="482" w:lineRule="exact"/>
      <w:jc w:val="both"/>
    </w:pPr>
    <w:rPr>
      <w:rFonts w:ascii="Times New Roman" w:eastAsia="Times New Roman" w:hAnsi="Times New Roman" w:cs="Times New Roman"/>
      <w:spacing w:val="-1"/>
      <w:sz w:val="28"/>
      <w:szCs w:val="28"/>
      <w:lang w:eastAsia="ru-RU"/>
    </w:rPr>
  </w:style>
  <w:style w:type="character" w:customStyle="1" w:styleId="aa">
    <w:name w:val="Стиль Митина Знак"/>
    <w:link w:val="a"/>
    <w:locked/>
    <w:rsid w:val="004E089B"/>
    <w:rPr>
      <w:rFonts w:ascii="Times New Roman" w:eastAsia="Times New Roman" w:hAnsi="Times New Roman" w:cs="Times New Roman"/>
      <w:spacing w:val="-1"/>
      <w:sz w:val="28"/>
      <w:szCs w:val="28"/>
      <w:shd w:val="clear" w:color="auto" w:fill="FFFFFF"/>
      <w:lang w:eastAsia="ru-RU"/>
    </w:rPr>
  </w:style>
  <w:style w:type="paragraph" w:customStyle="1" w:styleId="Style6">
    <w:name w:val="Style6"/>
    <w:basedOn w:val="a0"/>
    <w:uiPriority w:val="99"/>
    <w:rsid w:val="0068151F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semiHidden/>
    <w:unhideWhenUsed/>
    <w:rsid w:val="00006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1"/>
    <w:uiPriority w:val="99"/>
    <w:unhideWhenUsed/>
    <w:rsid w:val="00006DAD"/>
    <w:rPr>
      <w:color w:val="0000FF"/>
      <w:u w:val="single"/>
    </w:rPr>
  </w:style>
  <w:style w:type="paragraph" w:styleId="a6">
    <w:name w:val="header"/>
    <w:basedOn w:val="a0"/>
    <w:link w:val="a7"/>
    <w:uiPriority w:val="99"/>
    <w:unhideWhenUsed/>
    <w:rsid w:val="0000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006DAD"/>
  </w:style>
  <w:style w:type="paragraph" w:styleId="a8">
    <w:name w:val="footer"/>
    <w:basedOn w:val="a0"/>
    <w:link w:val="a9"/>
    <w:uiPriority w:val="99"/>
    <w:unhideWhenUsed/>
    <w:rsid w:val="0000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006DAD"/>
  </w:style>
  <w:style w:type="paragraph" w:customStyle="1" w:styleId="a">
    <w:name w:val="Стиль Митина"/>
    <w:basedOn w:val="a0"/>
    <w:link w:val="aa"/>
    <w:qFormat/>
    <w:rsid w:val="004E089B"/>
    <w:pPr>
      <w:widowControl w:val="0"/>
      <w:numPr>
        <w:numId w:val="1"/>
      </w:numPr>
      <w:shd w:val="clear" w:color="auto" w:fill="FFFFFF"/>
      <w:tabs>
        <w:tab w:val="left" w:pos="958"/>
      </w:tabs>
      <w:autoSpaceDE w:val="0"/>
      <w:autoSpaceDN w:val="0"/>
      <w:adjustRightInd w:val="0"/>
      <w:spacing w:before="50" w:after="0" w:line="482" w:lineRule="exact"/>
      <w:jc w:val="both"/>
    </w:pPr>
    <w:rPr>
      <w:rFonts w:ascii="Times New Roman" w:eastAsia="Times New Roman" w:hAnsi="Times New Roman" w:cs="Times New Roman"/>
      <w:spacing w:val="-1"/>
      <w:sz w:val="28"/>
      <w:szCs w:val="28"/>
      <w:lang w:eastAsia="ru-RU"/>
    </w:rPr>
  </w:style>
  <w:style w:type="character" w:customStyle="1" w:styleId="aa">
    <w:name w:val="Стиль Митина Знак"/>
    <w:link w:val="a"/>
    <w:locked/>
    <w:rsid w:val="004E089B"/>
    <w:rPr>
      <w:rFonts w:ascii="Times New Roman" w:eastAsia="Times New Roman" w:hAnsi="Times New Roman" w:cs="Times New Roman"/>
      <w:spacing w:val="-1"/>
      <w:sz w:val="28"/>
      <w:szCs w:val="28"/>
      <w:shd w:val="clear" w:color="auto" w:fill="FFFFFF"/>
      <w:lang w:eastAsia="ru-RU"/>
    </w:rPr>
  </w:style>
  <w:style w:type="paragraph" w:customStyle="1" w:styleId="Style6">
    <w:name w:val="Style6"/>
    <w:basedOn w:val="a0"/>
    <w:uiPriority w:val="99"/>
    <w:rsid w:val="0068151F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7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5967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Пирожкова Екатерина Викторовна</dc:creator>
  <cp:lastModifiedBy>Филимонова Елена Вячеславовна</cp:lastModifiedBy>
  <cp:revision>4</cp:revision>
  <dcterms:created xsi:type="dcterms:W3CDTF">2022-02-17T08:42:00Z</dcterms:created>
  <dcterms:modified xsi:type="dcterms:W3CDTF">2024-09-19T04:06:00Z</dcterms:modified>
</cp:coreProperties>
</file>